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Narrow" w:hAnsi="Arial Narrow"/>
        </w:rPr>
      </w:pPr>
      <w:r>
        <w:rPr>
          <w:rFonts w:ascii="Arial Narrow" w:hAnsi="Arial Narrow"/>
        </w:rPr>
        <w:t>Date:</w:t>
      </w:r>
    </w:p>
    <w:p>
      <w:pPr>
        <w:rPr>
          <w:rFonts w:ascii="Arial Narrow" w:hAnsi="Arial Narrow"/>
        </w:rPr>
      </w:pPr>
      <w:r>
        <w:rPr>
          <w:rFonts w:ascii="Arial Narrow" w:hAnsi="Arial Narrow"/>
        </w:rPr>
        <w:t>M/s Phi Commerce Pvt Ltd</w:t>
      </w:r>
    </w:p>
    <w:p>
      <w:pPr>
        <w:rPr>
          <w:rFonts w:ascii="Arial Narrow" w:hAnsi="Arial Narrow"/>
        </w:rPr>
      </w:pPr>
      <w:r>
        <w:rPr>
          <w:rFonts w:ascii="Arial Narrow" w:hAnsi="Arial Narrow"/>
        </w:rPr>
        <w:t>1</w:t>
      </w:r>
      <w:r>
        <w:rPr>
          <w:rFonts w:ascii="Arial Narrow" w:hAnsi="Arial Narrow"/>
          <w:vertAlign w:val="superscript"/>
        </w:rPr>
        <w:t>st</w:t>
      </w:r>
      <w:r>
        <w:rPr>
          <w:rFonts w:ascii="Arial Narrow" w:hAnsi="Arial Narrow"/>
        </w:rPr>
        <w:t xml:space="preserve"> Floor, Building No 4</w:t>
      </w:r>
    </w:p>
    <w:p>
      <w:pPr>
        <w:rPr>
          <w:rFonts w:ascii="Arial Narrow" w:hAnsi="Arial Narrow"/>
        </w:rPr>
      </w:pPr>
      <w:r>
        <w:rPr>
          <w:rFonts w:ascii="Arial Narrow" w:hAnsi="Arial Narrow"/>
        </w:rPr>
        <w:t>Commerzone, Samrat Ashok Path</w:t>
      </w:r>
    </w:p>
    <w:p>
      <w:pPr>
        <w:rPr>
          <w:rFonts w:ascii="Arial Narrow" w:hAnsi="Arial Narrow"/>
        </w:rPr>
      </w:pPr>
      <w:r>
        <w:rPr>
          <w:rFonts w:ascii="Arial Narrow" w:hAnsi="Arial Narrow"/>
        </w:rPr>
        <w:t>Off, Airport Road, Yerwada, Pune 411006</w:t>
      </w:r>
    </w:p>
    <w:p>
      <w:pPr>
        <w:rPr>
          <w:rFonts w:ascii="Arial Narrow" w:hAnsi="Arial Narrow"/>
        </w:rPr>
      </w:pPr>
    </w:p>
    <w:p>
      <w:pPr>
        <w:rPr>
          <w:rFonts w:ascii="Arial Narrow" w:hAnsi="Arial Narrow"/>
          <w:b/>
          <w:bCs/>
        </w:rPr>
      </w:pPr>
      <w:r>
        <w:rPr>
          <w:rFonts w:ascii="Arial Narrow" w:hAnsi="Arial Narrow"/>
          <w:b/>
          <w:bCs/>
        </w:rPr>
        <w:t>Dear Sir / Madam,</w:t>
      </w:r>
    </w:p>
    <w:p>
      <w:pPr>
        <w:rPr>
          <w:rFonts w:ascii="Arial Narrow" w:hAnsi="Arial Narrow"/>
          <w:b/>
          <w:bCs/>
        </w:rPr>
      </w:pPr>
      <w:r>
        <w:rPr>
          <w:rFonts w:ascii="Arial Narrow" w:hAnsi="Arial Narrow"/>
          <w:b/>
          <w:bCs/>
        </w:rPr>
        <w:t>Sub: Work order for commencement of Phi Commerce Payment Gateway services (PayPhi)</w:t>
      </w:r>
    </w:p>
    <w:p>
      <w:pPr>
        <w:widowControl w:val="0"/>
        <w:autoSpaceDE w:val="0"/>
        <w:autoSpaceDN w:val="0"/>
        <w:adjustRightInd w:val="0"/>
        <w:spacing w:after="0" w:line="240" w:lineRule="auto"/>
        <w:rPr>
          <w:rFonts w:ascii="Arial Narrow" w:hAnsi="Arial Narrow" w:cs="Helvetica"/>
          <w:color w:val="353535"/>
        </w:rPr>
      </w:pPr>
    </w:p>
    <w:p>
      <w:pPr>
        <w:widowControl w:val="0"/>
        <w:autoSpaceDE w:val="0"/>
        <w:autoSpaceDN w:val="0"/>
        <w:adjustRightInd w:val="0"/>
        <w:spacing w:after="0" w:line="240" w:lineRule="auto"/>
        <w:rPr>
          <w:rFonts w:ascii="Arial Narrow" w:hAnsi="Arial Narrow" w:cs="Helvetica"/>
          <w:color w:val="353535"/>
        </w:rPr>
      </w:pPr>
      <w:r>
        <w:rPr>
          <w:rFonts w:ascii="Arial Narrow" w:hAnsi="Arial Narrow" w:cs="Helvetica"/>
          <w:color w:val="353535"/>
        </w:rPr>
        <w:t xml:space="preserve">Regarding the above subject and discussions that we had with your good self, we are pleased to release our Purchase Order for Phi Commerce’s Payment Gateway Services - PayPhi. </w:t>
      </w:r>
    </w:p>
    <w:p>
      <w:pPr>
        <w:widowControl w:val="0"/>
        <w:autoSpaceDE w:val="0"/>
        <w:autoSpaceDN w:val="0"/>
        <w:adjustRightInd w:val="0"/>
        <w:spacing w:after="0" w:line="240" w:lineRule="auto"/>
        <w:rPr>
          <w:rFonts w:ascii="Arial Narrow" w:hAnsi="Arial Narrow" w:cs="Helvetica"/>
          <w:color w:val="353535"/>
        </w:rPr>
      </w:pPr>
    </w:p>
    <w:p>
      <w:pPr>
        <w:widowControl w:val="0"/>
        <w:autoSpaceDE w:val="0"/>
        <w:autoSpaceDN w:val="0"/>
        <w:adjustRightInd w:val="0"/>
        <w:spacing w:after="0" w:line="240" w:lineRule="auto"/>
        <w:rPr>
          <w:rFonts w:ascii="Arial Narrow" w:hAnsi="Arial Narrow" w:cs="Helvetica"/>
          <w:b/>
          <w:color w:val="353535"/>
        </w:rPr>
      </w:pPr>
      <w:r>
        <w:rPr>
          <w:rFonts w:ascii="Arial Narrow" w:hAnsi="Arial Narrow" w:cs="Helvetica"/>
          <w:b/>
          <w:color w:val="353535"/>
        </w:rPr>
        <w:t xml:space="preserve">SCOPE OF SERVICES: </w:t>
      </w:r>
    </w:p>
    <w:p>
      <w:pPr>
        <w:widowControl w:val="0"/>
        <w:autoSpaceDE w:val="0"/>
        <w:autoSpaceDN w:val="0"/>
        <w:adjustRightInd w:val="0"/>
        <w:spacing w:after="0" w:line="240" w:lineRule="auto"/>
        <w:rPr>
          <w:rFonts w:ascii="Arial Narrow" w:hAnsi="Arial Narrow" w:cs="Helvetica"/>
          <w:color w:val="353535"/>
        </w:rPr>
      </w:pPr>
    </w:p>
    <w:p>
      <w:pPr>
        <w:widowControl w:val="0"/>
        <w:autoSpaceDE w:val="0"/>
        <w:autoSpaceDN w:val="0"/>
        <w:adjustRightInd w:val="0"/>
        <w:spacing w:after="0" w:line="240" w:lineRule="auto"/>
        <w:rPr>
          <w:rFonts w:ascii="Arial Narrow" w:hAnsi="Arial Narrow" w:cs="Helvetica"/>
          <w:color w:val="353535"/>
        </w:rPr>
      </w:pPr>
      <w:r>
        <w:rPr>
          <w:rFonts w:ascii="Arial Narrow" w:hAnsi="Arial Narrow" w:cs="Helvetica"/>
          <w:color w:val="353535"/>
        </w:rPr>
        <w:t xml:space="preserve">Enabling online fee collection for workshops, admission fees, and other program fee using PayPhi. </w:t>
      </w:r>
    </w:p>
    <w:p>
      <w:pPr>
        <w:widowControl w:val="0"/>
        <w:autoSpaceDE w:val="0"/>
        <w:autoSpaceDN w:val="0"/>
        <w:adjustRightInd w:val="0"/>
        <w:spacing w:after="0" w:line="240" w:lineRule="auto"/>
        <w:rPr>
          <w:rFonts w:ascii="Arial Narrow" w:hAnsi="Arial Narrow" w:cs="Helvetica"/>
          <w:color w:val="353535"/>
        </w:rPr>
      </w:pPr>
    </w:p>
    <w:p>
      <w:pPr>
        <w:widowControl w:val="0"/>
        <w:autoSpaceDE w:val="0"/>
        <w:autoSpaceDN w:val="0"/>
        <w:adjustRightInd w:val="0"/>
        <w:spacing w:after="0" w:line="240" w:lineRule="auto"/>
        <w:rPr>
          <w:rFonts w:ascii="Arial Narrow" w:hAnsi="Arial Narrow" w:cs="Helvetica"/>
          <w:color w:val="353535"/>
        </w:rPr>
      </w:pPr>
      <w:r>
        <w:rPr>
          <w:rFonts w:ascii="Arial Narrow" w:hAnsi="Arial Narrow" w:cs="Helvetica"/>
          <w:color w:val="353535"/>
        </w:rPr>
        <w:t>The parties have decided and agreed to carry-on their business on this purchase order with the below commercials along with other terms and conditions mentioned in the commercial proposal shared by Phi Commerce. All the terms and conditions mentioned in the said commercial proposal of Phi commerce will be binding on both the parties</w:t>
      </w:r>
    </w:p>
    <w:p>
      <w:pPr>
        <w:rPr>
          <w:rFonts w:ascii="Arial Narrow" w:hAnsi="Arial Narrow"/>
        </w:rPr>
      </w:pPr>
    </w:p>
    <w:tbl>
      <w:tblPr>
        <w:tblStyle w:val="3"/>
        <w:tblW w:w="7459" w:type="dxa"/>
        <w:tblInd w:w="0" w:type="dxa"/>
        <w:tblLayout w:type="autofit"/>
        <w:tblCellMar>
          <w:top w:w="0" w:type="dxa"/>
          <w:left w:w="108" w:type="dxa"/>
          <w:bottom w:w="0" w:type="dxa"/>
          <w:right w:w="108" w:type="dxa"/>
        </w:tblCellMar>
      </w:tblPr>
      <w:tblGrid>
        <w:gridCol w:w="4844"/>
        <w:gridCol w:w="2615"/>
      </w:tblGrid>
      <w:tr>
        <w:tblPrEx>
          <w:tblCellMar>
            <w:top w:w="0" w:type="dxa"/>
            <w:left w:w="108" w:type="dxa"/>
            <w:bottom w:w="0" w:type="dxa"/>
            <w:right w:w="108" w:type="dxa"/>
          </w:tblCellMar>
        </w:tblPrEx>
        <w:trPr>
          <w:trHeight w:val="561" w:hRule="atLeast"/>
        </w:trPr>
        <w:tc>
          <w:tcPr>
            <w:tcW w:w="4844" w:type="dxa"/>
            <w:tcBorders>
              <w:top w:val="single" w:color="auto" w:sz="8" w:space="0"/>
              <w:left w:val="single" w:color="auto" w:sz="8" w:space="0"/>
              <w:bottom w:val="single" w:color="auto" w:sz="8" w:space="0"/>
              <w:right w:val="single" w:color="auto" w:sz="8" w:space="0"/>
            </w:tcBorders>
            <w:shd w:val="clear" w:color="000000" w:fill="FFC000"/>
            <w:vAlign w:val="center"/>
          </w:tcPr>
          <w:p>
            <w:pPr>
              <w:spacing w:after="0" w:line="240" w:lineRule="auto"/>
              <w:rPr>
                <w:rFonts w:ascii="Arial Narrow" w:hAnsi="Arial Narrow" w:eastAsia="Times New Roman" w:cs="Calibri"/>
                <w:color w:val="000000"/>
                <w:lang w:eastAsia="en-IN"/>
              </w:rPr>
            </w:pPr>
            <w:r>
              <w:rPr>
                <w:rFonts w:ascii="Arial Narrow" w:hAnsi="Arial Narrow" w:eastAsia="Times New Roman" w:cs="Calibri"/>
                <w:color w:val="000000"/>
                <w:lang w:eastAsia="en-IN"/>
              </w:rPr>
              <w:t xml:space="preserve">Mode </w:t>
            </w:r>
          </w:p>
        </w:tc>
        <w:tc>
          <w:tcPr>
            <w:tcW w:w="2615" w:type="dxa"/>
            <w:tcBorders>
              <w:top w:val="single" w:color="auto" w:sz="8" w:space="0"/>
              <w:left w:val="nil"/>
              <w:bottom w:val="single" w:color="auto" w:sz="8" w:space="0"/>
              <w:right w:val="single" w:color="auto" w:sz="8" w:space="0"/>
            </w:tcBorders>
            <w:shd w:val="clear" w:color="000000" w:fill="FFC000"/>
            <w:vAlign w:val="center"/>
          </w:tcPr>
          <w:p>
            <w:pPr>
              <w:spacing w:after="0" w:line="240" w:lineRule="auto"/>
              <w:rPr>
                <w:rFonts w:ascii="Arial Narrow" w:hAnsi="Arial Narrow" w:eastAsia="Times New Roman" w:cs="Calibri"/>
                <w:color w:val="000000"/>
                <w:lang w:eastAsia="en-IN"/>
              </w:rPr>
            </w:pPr>
            <w:r>
              <w:rPr>
                <w:rFonts w:ascii="Arial Narrow" w:hAnsi="Arial Narrow" w:eastAsia="Times New Roman" w:cs="Calibri"/>
                <w:color w:val="000000"/>
                <w:lang w:eastAsia="en-IN"/>
              </w:rPr>
              <w:t>Bill to (Customer / Merchant)</w:t>
            </w:r>
          </w:p>
        </w:tc>
      </w:tr>
      <w:tr>
        <w:tblPrEx>
          <w:tblCellMar>
            <w:top w:w="0" w:type="dxa"/>
            <w:left w:w="108" w:type="dxa"/>
            <w:bottom w:w="0" w:type="dxa"/>
            <w:right w:w="108" w:type="dxa"/>
          </w:tblCellMar>
        </w:tblPrEx>
        <w:trPr>
          <w:trHeight w:val="631" w:hRule="atLeast"/>
        </w:trPr>
        <w:tc>
          <w:tcPr>
            <w:tcW w:w="4844"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Arial Narrow" w:hAnsi="Arial Narrow" w:eastAsia="Times New Roman" w:cs="Calibri"/>
                <w:color w:val="000000"/>
                <w:lang w:eastAsia="en-IN"/>
              </w:rPr>
            </w:pPr>
            <w:r>
              <w:rPr>
                <w:rFonts w:ascii="Arial Narrow" w:hAnsi="Arial Narrow" w:eastAsia="Times New Roman" w:cs="Calibri"/>
                <w:color w:val="000000"/>
                <w:lang w:eastAsia="en-IN"/>
              </w:rPr>
              <w:t>Domestic credit cards (Visa / Mastercard / RUPAY)</w:t>
            </w:r>
          </w:p>
        </w:tc>
        <w:tc>
          <w:tcPr>
            <w:tcW w:w="2615" w:type="dxa"/>
            <w:tcBorders>
              <w:top w:val="nil"/>
              <w:left w:val="nil"/>
              <w:bottom w:val="single" w:color="auto" w:sz="8" w:space="0"/>
              <w:right w:val="single" w:color="auto" w:sz="8" w:space="0"/>
            </w:tcBorders>
            <w:shd w:val="clear" w:color="auto" w:fill="auto"/>
            <w:vAlign w:val="center"/>
          </w:tcPr>
          <w:p>
            <w:pPr>
              <w:spacing w:after="0" w:line="240" w:lineRule="auto"/>
              <w:rPr>
                <w:rFonts w:hint="default" w:ascii="Arial Narrow" w:hAnsi="Arial Narrow" w:eastAsia="Times New Roman" w:cs="Calibri"/>
                <w:color w:val="000000"/>
                <w:lang w:val="en-US" w:eastAsia="en-IN"/>
              </w:rPr>
            </w:pPr>
            <w:r>
              <w:rPr>
                <w:rFonts w:ascii="Arial Narrow" w:hAnsi="Arial Narrow" w:eastAsia="Times New Roman" w:cs="Calibri"/>
                <w:color w:val="000000"/>
                <w:lang w:eastAsia="en-IN"/>
              </w:rPr>
              <w:t> </w:t>
            </w:r>
            <w:r>
              <w:rPr>
                <w:rFonts w:hint="default" w:ascii="Arial Narrow" w:hAnsi="Arial Narrow" w:eastAsia="Times New Roman" w:cs="Calibri"/>
                <w:color w:val="000000"/>
                <w:lang w:val="en-US" w:eastAsia="en-IN"/>
              </w:rPr>
              <w:t xml:space="preserve">2% </w:t>
            </w:r>
            <w:r>
              <w:rPr>
                <w:rFonts w:hint="default"/>
                <w:color w:val="000000" w:themeColor="text1"/>
                <w:lang w:val="en-US"/>
                <w14:textFill>
                  <w14:solidFill>
                    <w14:schemeClr w14:val="tx1"/>
                  </w14:solidFill>
                </w14:textFill>
              </w:rPr>
              <w:t xml:space="preserve">per transactions </w:t>
            </w:r>
          </w:p>
        </w:tc>
      </w:tr>
      <w:tr>
        <w:tblPrEx>
          <w:tblCellMar>
            <w:top w:w="0" w:type="dxa"/>
            <w:left w:w="108" w:type="dxa"/>
            <w:bottom w:w="0" w:type="dxa"/>
            <w:right w:w="108" w:type="dxa"/>
          </w:tblCellMar>
        </w:tblPrEx>
        <w:trPr>
          <w:trHeight w:val="596" w:hRule="atLeast"/>
        </w:trPr>
        <w:tc>
          <w:tcPr>
            <w:tcW w:w="4844"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Arial Narrow" w:hAnsi="Arial Narrow" w:eastAsia="Times New Roman" w:cs="Calibri"/>
                <w:color w:val="000000"/>
                <w:lang w:eastAsia="en-IN"/>
              </w:rPr>
            </w:pPr>
            <w:r>
              <w:rPr>
                <w:rFonts w:ascii="Arial Narrow" w:hAnsi="Arial Narrow" w:eastAsia="Times New Roman" w:cs="Calibri"/>
                <w:color w:val="000000"/>
                <w:lang w:eastAsia="en-IN"/>
              </w:rPr>
              <w:t>Debit cards (Visa / Mastercard) Above INR 2000</w:t>
            </w:r>
          </w:p>
        </w:tc>
        <w:tc>
          <w:tcPr>
            <w:tcW w:w="2615" w:type="dxa"/>
            <w:tcBorders>
              <w:top w:val="nil"/>
              <w:left w:val="nil"/>
              <w:bottom w:val="single" w:color="auto" w:sz="8" w:space="0"/>
              <w:right w:val="single" w:color="auto" w:sz="8" w:space="0"/>
            </w:tcBorders>
            <w:shd w:val="clear" w:color="auto" w:fill="auto"/>
            <w:vAlign w:val="center"/>
          </w:tcPr>
          <w:p>
            <w:pPr>
              <w:spacing w:after="0" w:line="240" w:lineRule="auto"/>
              <w:rPr>
                <w:rFonts w:hint="default" w:ascii="Arial Narrow" w:hAnsi="Arial Narrow" w:eastAsia="Times New Roman" w:cs="Calibri"/>
                <w:color w:val="000000"/>
                <w:lang w:val="en-US" w:eastAsia="en-IN"/>
              </w:rPr>
            </w:pPr>
            <w:r>
              <w:rPr>
                <w:rFonts w:ascii="Arial Narrow" w:hAnsi="Arial Narrow" w:eastAsia="Times New Roman" w:cs="Calibri"/>
                <w:color w:val="000000"/>
                <w:lang w:eastAsia="en-IN"/>
              </w:rPr>
              <w:t> </w:t>
            </w:r>
            <w:r>
              <w:rPr>
                <w:rFonts w:hint="default" w:ascii="Arial Narrow" w:hAnsi="Arial Narrow" w:eastAsia="Times New Roman" w:cs="Calibri"/>
                <w:color w:val="000000"/>
                <w:lang w:val="en-US" w:eastAsia="en-IN"/>
              </w:rPr>
              <w:t xml:space="preserve">0.90% </w:t>
            </w:r>
            <w:r>
              <w:rPr>
                <w:rFonts w:hint="default"/>
                <w:color w:val="000000" w:themeColor="text1"/>
                <w:lang w:val="en-US"/>
                <w14:textFill>
                  <w14:solidFill>
                    <w14:schemeClr w14:val="tx1"/>
                  </w14:solidFill>
                </w14:textFill>
              </w:rPr>
              <w:t xml:space="preserve">per transactions </w:t>
            </w:r>
          </w:p>
        </w:tc>
      </w:tr>
      <w:tr>
        <w:tblPrEx>
          <w:tblCellMar>
            <w:top w:w="0" w:type="dxa"/>
            <w:left w:w="108" w:type="dxa"/>
            <w:bottom w:w="0" w:type="dxa"/>
            <w:right w:w="108" w:type="dxa"/>
          </w:tblCellMar>
        </w:tblPrEx>
        <w:trPr>
          <w:trHeight w:val="561" w:hRule="atLeast"/>
        </w:trPr>
        <w:tc>
          <w:tcPr>
            <w:tcW w:w="4844"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Arial Narrow" w:hAnsi="Arial Narrow" w:eastAsia="Times New Roman" w:cs="Calibri"/>
                <w:color w:val="000000"/>
                <w:lang w:eastAsia="en-IN"/>
              </w:rPr>
            </w:pPr>
            <w:r>
              <w:rPr>
                <w:rFonts w:ascii="Arial Narrow" w:hAnsi="Arial Narrow" w:eastAsia="Times New Roman" w:cs="Calibri"/>
                <w:color w:val="000000"/>
                <w:lang w:eastAsia="en-IN"/>
              </w:rPr>
              <w:t>Debit cards (Visa / Mastercard) Below INR 2000</w:t>
            </w:r>
          </w:p>
        </w:tc>
        <w:tc>
          <w:tcPr>
            <w:tcW w:w="2615" w:type="dxa"/>
            <w:tcBorders>
              <w:top w:val="nil"/>
              <w:left w:val="nil"/>
              <w:bottom w:val="single" w:color="auto" w:sz="8" w:space="0"/>
              <w:right w:val="single" w:color="auto" w:sz="8" w:space="0"/>
            </w:tcBorders>
            <w:shd w:val="clear" w:color="auto" w:fill="auto"/>
            <w:vAlign w:val="center"/>
          </w:tcPr>
          <w:p>
            <w:pPr>
              <w:spacing w:after="0" w:line="240" w:lineRule="auto"/>
              <w:rPr>
                <w:rFonts w:hint="default" w:ascii="Arial Narrow" w:hAnsi="Arial Narrow" w:eastAsia="Times New Roman" w:cs="Calibri"/>
                <w:color w:val="000000"/>
                <w:lang w:val="en-US" w:eastAsia="en-IN"/>
              </w:rPr>
            </w:pPr>
            <w:r>
              <w:rPr>
                <w:rFonts w:ascii="Arial Narrow" w:hAnsi="Arial Narrow" w:eastAsia="Times New Roman" w:cs="Calibri"/>
                <w:color w:val="000000"/>
                <w:lang w:eastAsia="en-IN"/>
              </w:rPr>
              <w:t> </w:t>
            </w:r>
            <w:r>
              <w:rPr>
                <w:rFonts w:hint="default" w:ascii="Arial Narrow" w:hAnsi="Arial Narrow" w:eastAsia="Times New Roman" w:cs="Calibri"/>
                <w:color w:val="000000"/>
                <w:lang w:val="en-US" w:eastAsia="en-IN"/>
              </w:rPr>
              <w:t xml:space="preserve">0.40% </w:t>
            </w:r>
            <w:r>
              <w:rPr>
                <w:rFonts w:hint="default"/>
                <w:color w:val="000000" w:themeColor="text1"/>
                <w:lang w:val="en-US"/>
                <w14:textFill>
                  <w14:solidFill>
                    <w14:schemeClr w14:val="tx1"/>
                  </w14:solidFill>
                </w14:textFill>
              </w:rPr>
              <w:t xml:space="preserve">per transactions </w:t>
            </w:r>
          </w:p>
        </w:tc>
      </w:tr>
      <w:tr>
        <w:tblPrEx>
          <w:tblCellMar>
            <w:top w:w="0" w:type="dxa"/>
            <w:left w:w="108" w:type="dxa"/>
            <w:bottom w:w="0" w:type="dxa"/>
            <w:right w:w="108" w:type="dxa"/>
          </w:tblCellMar>
        </w:tblPrEx>
        <w:trPr>
          <w:trHeight w:val="342" w:hRule="atLeast"/>
        </w:trPr>
        <w:tc>
          <w:tcPr>
            <w:tcW w:w="4844"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Arial Narrow" w:hAnsi="Arial Narrow" w:eastAsia="Times New Roman" w:cs="Calibri"/>
                <w:color w:val="000000"/>
                <w:lang w:eastAsia="en-IN"/>
              </w:rPr>
            </w:pPr>
            <w:r>
              <w:rPr>
                <w:rFonts w:ascii="Arial Narrow" w:hAnsi="Arial Narrow" w:eastAsia="Times New Roman" w:cs="Calibri"/>
                <w:color w:val="000000"/>
                <w:lang w:eastAsia="en-IN"/>
              </w:rPr>
              <w:t>Debit Cards (RUPAY)</w:t>
            </w:r>
          </w:p>
        </w:tc>
        <w:tc>
          <w:tcPr>
            <w:tcW w:w="2615" w:type="dxa"/>
            <w:tcBorders>
              <w:top w:val="nil"/>
              <w:left w:val="nil"/>
              <w:bottom w:val="single" w:color="auto" w:sz="8" w:space="0"/>
              <w:right w:val="single" w:color="auto" w:sz="8" w:space="0"/>
            </w:tcBorders>
            <w:shd w:val="clear" w:color="auto" w:fill="auto"/>
            <w:vAlign w:val="center"/>
          </w:tcPr>
          <w:p>
            <w:pPr>
              <w:spacing w:after="0" w:line="240" w:lineRule="auto"/>
              <w:rPr>
                <w:rFonts w:hint="default" w:ascii="Arial Narrow" w:hAnsi="Arial Narrow" w:eastAsia="Times New Roman" w:cs="Calibri"/>
                <w:color w:val="000000"/>
                <w:lang w:val="en-US" w:eastAsia="en-IN"/>
              </w:rPr>
            </w:pPr>
            <w:r>
              <w:rPr>
                <w:rFonts w:ascii="Arial Narrow" w:hAnsi="Arial Narrow" w:eastAsia="Times New Roman" w:cs="Calibri"/>
                <w:color w:val="000000"/>
                <w:lang w:eastAsia="en-IN"/>
              </w:rPr>
              <w:t> </w:t>
            </w:r>
            <w:r>
              <w:rPr>
                <w:rFonts w:hint="default" w:ascii="Arial Narrow" w:hAnsi="Arial Narrow" w:eastAsia="Times New Roman" w:cs="Calibri"/>
                <w:color w:val="000000"/>
                <w:lang w:val="en-US" w:eastAsia="en-IN"/>
              </w:rPr>
              <w:t>Nil</w:t>
            </w:r>
          </w:p>
        </w:tc>
      </w:tr>
      <w:tr>
        <w:tblPrEx>
          <w:tblCellMar>
            <w:top w:w="0" w:type="dxa"/>
            <w:left w:w="108" w:type="dxa"/>
            <w:bottom w:w="0" w:type="dxa"/>
            <w:right w:w="108" w:type="dxa"/>
          </w:tblCellMar>
        </w:tblPrEx>
        <w:trPr>
          <w:trHeight w:val="342" w:hRule="atLeast"/>
        </w:trPr>
        <w:tc>
          <w:tcPr>
            <w:tcW w:w="4844"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Arial Narrow" w:hAnsi="Arial Narrow" w:eastAsia="Times New Roman" w:cs="Calibri"/>
                <w:color w:val="000000"/>
                <w:lang w:eastAsia="en-IN"/>
              </w:rPr>
            </w:pPr>
            <w:r>
              <w:rPr>
                <w:rFonts w:ascii="Arial Narrow" w:hAnsi="Arial Narrow" w:eastAsia="Times New Roman" w:cs="Calibri"/>
                <w:color w:val="000000"/>
                <w:lang w:eastAsia="en-IN"/>
              </w:rPr>
              <w:t>Net Banking : HDFC</w:t>
            </w:r>
            <w:r>
              <w:rPr>
                <w:rFonts w:hint="default" w:ascii="Arial Narrow" w:hAnsi="Arial Narrow" w:eastAsia="Times New Roman" w:cs="Calibri"/>
                <w:color w:val="000000"/>
                <w:lang w:val="en-US" w:eastAsia="en-IN"/>
              </w:rPr>
              <w:t>,</w:t>
            </w:r>
            <w:r>
              <w:rPr>
                <w:rFonts w:ascii="Arial Narrow" w:hAnsi="Arial Narrow" w:eastAsia="Times New Roman" w:cs="Calibri"/>
                <w:color w:val="000000"/>
                <w:lang w:eastAsia="en-IN"/>
              </w:rPr>
              <w:t>SBI</w:t>
            </w:r>
            <w:r>
              <w:rPr>
                <w:rFonts w:hint="default" w:ascii="Arial Narrow" w:hAnsi="Arial Narrow" w:eastAsia="Times New Roman" w:cs="Calibri"/>
                <w:color w:val="000000"/>
                <w:lang w:val="en-US" w:eastAsia="en-IN"/>
              </w:rPr>
              <w:t>,ICICI,Axis,Kotak,Yes</w:t>
            </w:r>
            <w:r>
              <w:rPr>
                <w:rFonts w:ascii="Arial Narrow" w:hAnsi="Arial Narrow" w:eastAsia="Times New Roman" w:cs="Calibri"/>
                <w:color w:val="000000"/>
                <w:lang w:eastAsia="en-IN"/>
              </w:rPr>
              <w:t xml:space="preserve"> Banks  </w:t>
            </w:r>
          </w:p>
        </w:tc>
        <w:tc>
          <w:tcPr>
            <w:tcW w:w="2615" w:type="dxa"/>
            <w:tcBorders>
              <w:top w:val="nil"/>
              <w:left w:val="nil"/>
              <w:bottom w:val="single" w:color="auto" w:sz="8" w:space="0"/>
              <w:right w:val="single" w:color="auto" w:sz="8" w:space="0"/>
            </w:tcBorders>
            <w:shd w:val="clear" w:color="auto" w:fill="auto"/>
            <w:vAlign w:val="center"/>
          </w:tcPr>
          <w:p>
            <w:pPr>
              <w:spacing w:after="0" w:line="240" w:lineRule="auto"/>
              <w:rPr>
                <w:rFonts w:hint="default" w:ascii="Arial Narrow" w:hAnsi="Arial Narrow" w:eastAsia="Times New Roman" w:cs="Calibri"/>
                <w:color w:val="000000"/>
                <w:lang w:val="en-US" w:eastAsia="en-IN"/>
              </w:rPr>
            </w:pPr>
            <w:r>
              <w:rPr>
                <w:rFonts w:ascii="Arial Narrow" w:hAnsi="Arial Narrow" w:eastAsia="Times New Roman" w:cs="Calibri"/>
                <w:color w:val="000000"/>
                <w:lang w:eastAsia="en-IN"/>
              </w:rPr>
              <w:t> </w:t>
            </w:r>
            <w:r>
              <w:rPr>
                <w:rFonts w:hint="default" w:ascii="Arial Narrow" w:hAnsi="Arial Narrow" w:eastAsia="Times New Roman" w:cs="Calibri"/>
                <w:color w:val="000000"/>
                <w:lang w:val="en-US" w:eastAsia="en-IN"/>
              </w:rPr>
              <w:t xml:space="preserve">1.85% </w:t>
            </w:r>
            <w:r>
              <w:rPr>
                <w:rFonts w:hint="default"/>
                <w:color w:val="000000" w:themeColor="text1"/>
                <w:lang w:val="en-US"/>
                <w14:textFill>
                  <w14:solidFill>
                    <w14:schemeClr w14:val="tx1"/>
                  </w14:solidFill>
                </w14:textFill>
              </w:rPr>
              <w:t xml:space="preserve">per transactions </w:t>
            </w:r>
            <w:bookmarkStart w:id="0" w:name="_GoBack"/>
            <w:bookmarkEnd w:id="0"/>
          </w:p>
        </w:tc>
      </w:tr>
      <w:tr>
        <w:tblPrEx>
          <w:tblCellMar>
            <w:top w:w="0" w:type="dxa"/>
            <w:left w:w="108" w:type="dxa"/>
            <w:bottom w:w="0" w:type="dxa"/>
            <w:right w:w="108" w:type="dxa"/>
          </w:tblCellMar>
        </w:tblPrEx>
        <w:trPr>
          <w:trHeight w:val="342" w:hRule="atLeast"/>
        </w:trPr>
        <w:tc>
          <w:tcPr>
            <w:tcW w:w="4844"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Arial Narrow" w:hAnsi="Arial Narrow" w:eastAsia="Times New Roman" w:cs="Calibri"/>
                <w:color w:val="000000"/>
                <w:lang w:eastAsia="en-IN"/>
              </w:rPr>
            </w:pPr>
            <w:r>
              <w:rPr>
                <w:rFonts w:ascii="Arial Narrow" w:hAnsi="Arial Narrow" w:eastAsia="Times New Roman" w:cs="Calibri"/>
                <w:color w:val="000000"/>
                <w:lang w:eastAsia="en-IN"/>
              </w:rPr>
              <w:t>Net Banking  (All Other Banks)</w:t>
            </w:r>
          </w:p>
        </w:tc>
        <w:tc>
          <w:tcPr>
            <w:tcW w:w="2615" w:type="dxa"/>
            <w:tcBorders>
              <w:top w:val="nil"/>
              <w:left w:val="nil"/>
              <w:bottom w:val="single" w:color="auto" w:sz="8" w:space="0"/>
              <w:right w:val="single" w:color="auto" w:sz="8" w:space="0"/>
            </w:tcBorders>
            <w:shd w:val="clear" w:color="auto" w:fill="auto"/>
            <w:vAlign w:val="center"/>
          </w:tcPr>
          <w:p>
            <w:pPr>
              <w:spacing w:after="0" w:line="240" w:lineRule="auto"/>
              <w:rPr>
                <w:rFonts w:hint="default" w:ascii="Arial Narrow" w:hAnsi="Arial Narrow" w:eastAsia="Times New Roman" w:cs="Calibri"/>
                <w:color w:val="000000"/>
                <w:lang w:val="en-US" w:eastAsia="en-IN"/>
              </w:rPr>
            </w:pPr>
            <w:r>
              <w:rPr>
                <w:rFonts w:ascii="Arial Narrow" w:hAnsi="Arial Narrow" w:eastAsia="Times New Roman" w:cs="Calibri"/>
                <w:color w:val="000000"/>
                <w:lang w:eastAsia="en-IN"/>
              </w:rPr>
              <w:t> </w:t>
            </w:r>
            <w:r>
              <w:rPr>
                <w:rFonts w:hint="default" w:ascii="Arial Narrow" w:hAnsi="Arial Narrow" w:eastAsia="Times New Roman" w:cs="Calibri"/>
                <w:color w:val="000000"/>
                <w:lang w:val="en-US" w:eastAsia="en-IN"/>
              </w:rPr>
              <w:t xml:space="preserve">INR 15/- </w:t>
            </w:r>
            <w:r>
              <w:rPr>
                <w:rFonts w:hint="default"/>
                <w:color w:val="000000" w:themeColor="text1"/>
                <w:lang w:val="en-US"/>
                <w14:textFill>
                  <w14:solidFill>
                    <w14:schemeClr w14:val="tx1"/>
                  </w14:solidFill>
                </w14:textFill>
              </w:rPr>
              <w:t xml:space="preserve">per transactions </w:t>
            </w:r>
          </w:p>
        </w:tc>
      </w:tr>
      <w:tr>
        <w:tblPrEx>
          <w:tblCellMar>
            <w:top w:w="0" w:type="dxa"/>
            <w:left w:w="108" w:type="dxa"/>
            <w:bottom w:w="0" w:type="dxa"/>
            <w:right w:w="108" w:type="dxa"/>
          </w:tblCellMar>
        </w:tblPrEx>
        <w:trPr>
          <w:trHeight w:val="364" w:hRule="atLeast"/>
        </w:trPr>
        <w:tc>
          <w:tcPr>
            <w:tcW w:w="4844"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Arial Narrow" w:hAnsi="Arial Narrow" w:eastAsia="Times New Roman" w:cs="Calibri"/>
                <w:color w:val="000000"/>
                <w:lang w:eastAsia="en-IN"/>
              </w:rPr>
            </w:pPr>
            <w:r>
              <w:rPr>
                <w:rFonts w:ascii="Arial Narrow" w:hAnsi="Arial Narrow" w:eastAsia="Times New Roman" w:cs="Calibri"/>
                <w:color w:val="000000"/>
                <w:lang w:eastAsia="en-IN"/>
              </w:rPr>
              <w:t>UPI</w:t>
            </w:r>
          </w:p>
        </w:tc>
        <w:tc>
          <w:tcPr>
            <w:tcW w:w="2615" w:type="dxa"/>
            <w:tcBorders>
              <w:top w:val="nil"/>
              <w:left w:val="nil"/>
              <w:bottom w:val="single" w:color="auto" w:sz="8" w:space="0"/>
              <w:right w:val="single" w:color="auto" w:sz="8" w:space="0"/>
            </w:tcBorders>
            <w:shd w:val="clear" w:color="auto" w:fill="auto"/>
            <w:vAlign w:val="center"/>
          </w:tcPr>
          <w:p>
            <w:pPr>
              <w:spacing w:after="0" w:line="240" w:lineRule="auto"/>
              <w:rPr>
                <w:rFonts w:ascii="Arial Narrow" w:hAnsi="Arial Narrow" w:eastAsia="Times New Roman" w:cs="Calibri"/>
                <w:color w:val="000000"/>
                <w:lang w:eastAsia="en-IN"/>
              </w:rPr>
            </w:pPr>
            <w:r>
              <w:rPr>
                <w:rFonts w:ascii="Arial Narrow" w:hAnsi="Arial Narrow" w:eastAsia="Times New Roman" w:cs="Calibri"/>
                <w:color w:val="000000"/>
                <w:lang w:eastAsia="en-IN"/>
              </w:rPr>
              <w:t> </w:t>
            </w:r>
          </w:p>
        </w:tc>
      </w:tr>
    </w:tbl>
    <w:p>
      <w:pPr>
        <w:rPr>
          <w:rFonts w:ascii="Arial Narrow" w:hAnsi="Arial Narrow"/>
        </w:rPr>
      </w:pPr>
    </w:p>
    <w:p>
      <w:pPr>
        <w:widowControl w:val="0"/>
        <w:autoSpaceDE w:val="0"/>
        <w:autoSpaceDN w:val="0"/>
        <w:adjustRightInd w:val="0"/>
        <w:spacing w:after="0" w:line="240" w:lineRule="auto"/>
        <w:rPr>
          <w:rFonts w:ascii="Arial Narrow" w:hAnsi="Arial Narrow" w:cs="Helvetica"/>
          <w:b/>
          <w:color w:val="353535"/>
        </w:rPr>
      </w:pPr>
      <w:r>
        <w:rPr>
          <w:rFonts w:ascii="Arial Narrow" w:hAnsi="Arial Narrow" w:cs="Helvetica"/>
          <w:b/>
          <w:color w:val="353535"/>
        </w:rPr>
        <w:t>Sincerely</w:t>
      </w:r>
    </w:p>
    <w:p>
      <w:pPr>
        <w:widowControl w:val="0"/>
        <w:autoSpaceDE w:val="0"/>
        <w:autoSpaceDN w:val="0"/>
        <w:adjustRightInd w:val="0"/>
        <w:spacing w:after="0" w:line="240" w:lineRule="auto"/>
        <w:rPr>
          <w:rFonts w:ascii="Arial Narrow" w:hAnsi="Arial Narrow" w:cs="Helvetica"/>
          <w:b/>
          <w:color w:val="353535"/>
        </w:rPr>
      </w:pPr>
    </w:p>
    <w:p>
      <w:pPr>
        <w:rPr>
          <w:rFonts w:ascii="Arial Narrow" w:hAnsi="Arial Narrow" w:cs="Helvetica"/>
          <w:b/>
          <w:color w:val="353535"/>
        </w:rPr>
      </w:pPr>
      <w:r>
        <w:rPr>
          <w:rFonts w:ascii="Arial Narrow" w:hAnsi="Arial Narrow" w:cs="Helvetica"/>
          <w:b/>
          <w:color w:val="353535"/>
        </w:rPr>
        <w:t>Authorised Signatory</w:t>
      </w:r>
    </w:p>
    <w:p>
      <w:pPr>
        <w:rPr>
          <w:rFonts w:ascii="Arial Narrow" w:hAnsi="Arial Narrow" w:cs="Helvetica"/>
          <w:b/>
          <w:color w:val="353535"/>
        </w:rPr>
      </w:pPr>
      <w:r>
        <w:rPr>
          <w:rFonts w:ascii="Arial Narrow" w:hAnsi="Arial Narrow" w:cs="Helvetica"/>
          <w:b/>
          <w:color w:val="353535"/>
        </w:rPr>
        <w:t xml:space="preserve">Name: </w:t>
      </w:r>
      <w:r>
        <w:rPr>
          <w:rFonts w:ascii="Arial Narrow" w:hAnsi="Arial Narrow" w:cs="Helvetica"/>
          <w:b/>
          <w:color w:val="353535"/>
        </w:rPr>
        <w:tab/>
      </w:r>
      <w:r>
        <w:rPr>
          <w:rFonts w:ascii="Arial Narrow" w:hAnsi="Arial Narrow" w:cs="Helvetica"/>
          <w:b/>
          <w:color w:val="353535"/>
        </w:rPr>
        <w:tab/>
      </w:r>
      <w:r>
        <w:rPr>
          <w:rFonts w:ascii="Arial Narrow" w:hAnsi="Arial Narrow" w:cs="Helvetica"/>
          <w:b/>
          <w:color w:val="353535"/>
        </w:rPr>
        <w:tab/>
      </w:r>
      <w:r>
        <w:rPr>
          <w:rFonts w:ascii="Arial Narrow" w:hAnsi="Arial Narrow" w:cs="Helvetica"/>
          <w:b/>
          <w:color w:val="353535"/>
        </w:rPr>
        <w:tab/>
      </w:r>
      <w:r>
        <w:rPr>
          <w:rFonts w:ascii="Arial Narrow" w:hAnsi="Arial Narrow" w:cs="Helvetica"/>
          <w:b/>
          <w:color w:val="353535"/>
        </w:rPr>
        <w:tab/>
      </w:r>
      <w:r>
        <w:rPr>
          <w:rFonts w:ascii="Arial Narrow" w:hAnsi="Arial Narrow" w:cs="Helvetica"/>
          <w:b/>
          <w:color w:val="353535"/>
        </w:rPr>
        <w:t xml:space="preserve">Signature </w:t>
      </w:r>
    </w:p>
    <w:p>
      <w:pPr>
        <w:rPr>
          <w:rFonts w:ascii="Arial Narrow" w:hAnsi="Arial Narrow"/>
        </w:rPr>
      </w:pPr>
    </w:p>
    <w:sectPr>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Arial Narrow">
    <w:panose1 w:val="020B0606020202030204"/>
    <w:charset w:val="00"/>
    <w:family w:val="swiss"/>
    <w:pitch w:val="default"/>
    <w:sig w:usb0="00000287" w:usb1="00000800" w:usb2="00000000" w:usb3="00000000" w:csb0="2000009F" w:csb1="DFD70000"/>
  </w:font>
  <w:font w:name="Helvetica">
    <w:panose1 w:val="020B0604020202020204"/>
    <w:charset w:val="00"/>
    <w:family w:val="swiss"/>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22B"/>
    <w:rsid w:val="00041B78"/>
    <w:rsid w:val="0007222B"/>
    <w:rsid w:val="00084320"/>
    <w:rsid w:val="000A5EFA"/>
    <w:rsid w:val="00214B3F"/>
    <w:rsid w:val="003B4083"/>
    <w:rsid w:val="008278EC"/>
    <w:rsid w:val="0083718A"/>
    <w:rsid w:val="00B308F6"/>
    <w:rsid w:val="00B3425E"/>
    <w:rsid w:val="00B52A16"/>
    <w:rsid w:val="00CE5799"/>
    <w:rsid w:val="00E43184"/>
    <w:rsid w:val="00EA62F0"/>
    <w:rsid w:val="00F7144B"/>
    <w:rsid w:val="247B1604"/>
    <w:rsid w:val="520623A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32" w:semiHidden="0"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IN"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7"/>
    <w:semiHidden/>
    <w:unhideWhenUsed/>
    <w:qFormat/>
    <w:uiPriority w:val="99"/>
    <w:pPr>
      <w:spacing w:after="0" w:line="240" w:lineRule="auto"/>
    </w:pPr>
    <w:rPr>
      <w:rFonts w:ascii="Segoe UI" w:hAnsi="Segoe UI" w:cs="Segoe UI"/>
      <w:sz w:val="18"/>
      <w:szCs w:val="18"/>
    </w:rPr>
  </w:style>
  <w:style w:type="paragraph" w:styleId="5">
    <w:name w:val="Closing"/>
    <w:basedOn w:val="1"/>
    <w:link w:val="8"/>
    <w:unhideWhenUsed/>
    <w:qFormat/>
    <w:uiPriority w:val="32"/>
    <w:pPr>
      <w:spacing w:before="720" w:after="0" w:line="240" w:lineRule="auto"/>
      <w:contextualSpacing/>
    </w:pPr>
    <w:rPr>
      <w:rFonts w:eastAsiaTheme="minorEastAsia"/>
      <w:bCs/>
      <w:caps/>
      <w:color w:val="808080" w:themeColor="text1" w:themeTint="80"/>
      <w:spacing w:val="28"/>
      <w:sz w:val="24"/>
      <w:szCs w:val="18"/>
      <w:lang w:val="en-US" w:eastAsia="ja-JP"/>
      <w14:textFill>
        <w14:solidFill>
          <w14:schemeClr w14:val="tx1">
            <w14:lumMod w14:val="50000"/>
            <w14:lumOff w14:val="50000"/>
          </w14:schemeClr>
        </w14:solidFill>
      </w14:textFill>
    </w:rPr>
  </w:style>
  <w:style w:type="table" w:styleId="6">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Balloon Text Char"/>
    <w:basedOn w:val="2"/>
    <w:link w:val="4"/>
    <w:semiHidden/>
    <w:qFormat/>
    <w:uiPriority w:val="99"/>
    <w:rPr>
      <w:rFonts w:ascii="Segoe UI" w:hAnsi="Segoe UI" w:cs="Segoe UI"/>
      <w:sz w:val="18"/>
      <w:szCs w:val="18"/>
    </w:rPr>
  </w:style>
  <w:style w:type="character" w:customStyle="1" w:styleId="8">
    <w:name w:val="Closing Char"/>
    <w:basedOn w:val="2"/>
    <w:link w:val="5"/>
    <w:qFormat/>
    <w:uiPriority w:val="32"/>
    <w:rPr>
      <w:rFonts w:eastAsiaTheme="minorEastAsia"/>
      <w:bCs/>
      <w:caps/>
      <w:color w:val="808080" w:themeColor="text1" w:themeTint="80"/>
      <w:spacing w:val="28"/>
      <w:sz w:val="24"/>
      <w:szCs w:val="18"/>
      <w:lang w:val="en-US" w:eastAsia="ja-JP"/>
      <w14:textFill>
        <w14:solidFill>
          <w14:schemeClr w14:val="tx1">
            <w14:lumMod w14:val="50000"/>
            <w14:lumOff w14:val="50000"/>
          </w14:schemeClr>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214</Words>
  <Characters>1222</Characters>
  <Lines>10</Lines>
  <Paragraphs>2</Paragraphs>
  <TotalTime>0</TotalTime>
  <ScaleCrop>false</ScaleCrop>
  <LinksUpToDate>false</LinksUpToDate>
  <CharactersWithSpaces>1434</CharactersWithSpaces>
  <Application>WPS Office_11.2.0.11513_F1E327BC-269C-435d-A152-05C5408002CA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2021-03-20T06:01:00Z</dcterms:created>
  <dc:creator>Arif Asfi</dc:creator>
  <cp:lastModifiedBy>Naveen Naini</cp:lastModifiedBy>
  <cp:lastPrinted>2020-07-03T06:44:00Z</cp:lastPrinted>
  <dcterms:modified xsi:type="dcterms:W3CDTF">2023-03-20T05:43:24Z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1033-11.2.0.11513</vt:lpwstr>
  </property>
  <property fmtid="{D5CDD505-2E9C-101B-9397-08002B2CF9AE}" pid="3" name="ICV">
    <vt:lpwstr>C91B44B669C14C97AFE4F9218128CBC6</vt:lpwstr>
  </property>
</Properties>
</file>